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2026高考体检色弱不用慌！文理科可报/限报专业全梳理（附详细表格）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高考体检落幕，部分孩子被查出色弱，让不少家长陷入焦虑：色弱会影响专业选择吗？哪些专业明确受限？还有哪些优质专业可以放心报考？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其实无需过度紧张，结合最新本科专业目录，我们整理了色弱考生的专业选择指南，按文理科分类清晰呈现，帮大家避开雷区、精准定位。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一、核心原则：色弱专业限制的底层逻辑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校对色弱考生的专业限制，主要集中在需要精准分辨色彩的领域（如化学实验、医学诊断、艺术设计等），目的是保障学习效果和职业安全。以下梳理均基于教育部专业目录中“限制色弱”的明确标注，具有权威参考性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二、文科生：色弱可报/限报专业汇总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（一）明确限报的专业类</w:t>
      </w:r>
      <w:bookmarkEnd w:id="2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专业类别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代表专业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限制原因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公安学类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治安学、侦查学、边防管理等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需精准识别证据、信号等，色彩分辨力至关重要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体育学类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体育教育、运动训练、武术与民族传统体育等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涉及运动裁判、场地安全识别等场景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历史学类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考古学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田野考古中需分辨文物色彩、土壤分层等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教育学类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学前教育、特殊教育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幼儿教育中需识别教具色彩、特殊儿童辅助需求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（二）放心可报的热门专业类</w:t>
      </w:r>
      <w:bookmarkEnd w:id="3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专业类别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代表专业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就业方向参考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哲学类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哲学、逻辑学、伦理学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公职单位、教育科研、企业管理咨询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经济学类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经济学、金融学、国际经济与贸易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银行、证券、外贸企业、政策研究部门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法学类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法学、知识产权、政治学与行政学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律师、法官、行政机关、企业法务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中国语言文学类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汉语言文学、汉语国际教育、秘书学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教师、编辑、文案策划、跨境教育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外国语言文学类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英语、日语、翻译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外贸翻译、跨境电商、语言教育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新闻传播学类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新闻学、广播电视学、网络与新媒体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记者、编辑、新媒体运营、公关策划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三、理科生：色弱可报/限报专业汇总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（一）明确限报的专业类</w:t>
      </w:r>
      <w:bookmarkEnd w:id="5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专业类别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代表专业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限制原因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化学类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化学、应用化学、化学生物学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实验中需通过颜色变化判断反应进程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材料科学与工程、高分子材料与工程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材料研发中需分辨材质色彩差异、实验现象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生物科学类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生物科学、生物技术、生态学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微生物观察、生物实验结果判断依赖色彩识别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医学类（部分）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临床医学、医学检验技术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诊断中需识别病理切片、检验试剂颜色变化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海洋科学类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海洋科学、海洋技术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海洋观测、样本分析需精准分辨水色、生物色彩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地质学类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地质学、地球化学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野外勘探中需识别岩石、矿物的色彩特征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（二）放心可报的热门专业类</w:t>
      </w:r>
      <w:bookmarkEnd w:id="6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专业类别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代表专业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就业方向参考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数学与应用数学、信息与计算科学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数据分析、人工智能、金融建模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统计学类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统计学、应用统计学、数据科学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大数据分析、市场调研、生物统计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力学类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理论与应用力学、工程力学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工程设计、航空航天研发、结构分析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机械类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机械设计制造及其自动化、智能制造工程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机械研发、工厂运维、设备设计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电气类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电气工程及其自动化、智能电网信息工程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电力系统运维、电气设备研发、新能源技术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计算机类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计算机科学与技术、软件工程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程序员、算法工程师、网络安全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7" w:id="7"/>
      <w:r>
        <w:rPr>
          <w:rFonts w:eastAsia="等线" w:ascii="Arial" w:cs="Arial" w:hAnsi="Arial"/>
          <w:b w:val="true"/>
          <w:sz w:val="32"/>
        </w:rPr>
        <w:t>四、报考关键提醒</w:t>
      </w:r>
      <w:bookmarkEnd w:id="7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以上表格为通用参考，部分高校可能有额外要求，务必查阅目标院校当年招生简章；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色弱考生报考时，需避开“限制色弱”“不宜报考”等标注，优先选择无色彩要求的专业；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可关注交叉学科专业（如金融科技、数字人文），这类专业色彩要求低且就业前景广阔；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若对专业限制有疑问，可后台联系我们，回复【色弱】，避免盲目填报。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专业选择是人生规划的重要一步，色弱只是小小的筛选条件，而非求学路上的“绊脚石”。结合孩子的兴趣和优势，精准避开限报专业，依然能拥抱丰富的专业选择和光明的职业未来。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祝所有考生都能选对心仪专业，开启人生新阶段！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6474084">
    <w:lvl>
      <w:start w:val="1"/>
      <w:numFmt w:val="decimal"/>
      <w:suff w:val="tab"/>
      <w:lvlText w:val="%1."/>
      <w:rPr>
        <w:color w:val="3370ff"/>
      </w:rPr>
    </w:lvl>
  </w:abstractNum>
  <w:abstractNum w:abstractNumId="6474085">
    <w:lvl>
      <w:start w:val="2"/>
      <w:numFmt w:val="decimal"/>
      <w:suff w:val="tab"/>
      <w:lvlText w:val="%1."/>
      <w:rPr>
        <w:color w:val="3370ff"/>
      </w:rPr>
    </w:lvl>
  </w:abstractNum>
  <w:abstractNum w:abstractNumId="6474086">
    <w:lvl>
      <w:start w:val="3"/>
      <w:numFmt w:val="decimal"/>
      <w:suff w:val="tab"/>
      <w:lvlText w:val="%1."/>
      <w:rPr>
        <w:color w:val="3370ff"/>
      </w:rPr>
    </w:lvl>
  </w:abstractNum>
  <w:abstractNum w:abstractNumId="6474087">
    <w:lvl>
      <w:start w:val="4"/>
      <w:numFmt w:val="decimal"/>
      <w:suff w:val="tab"/>
      <w:lvlText w:val="%1."/>
      <w:rPr>
        <w:color w:val="3370ff"/>
      </w:rPr>
    </w:lvl>
  </w:abstractNum>
  <w:num w:numId="1">
    <w:abstractNumId w:val="6474084"/>
  </w:num>
  <w:num w:numId="2">
    <w:abstractNumId w:val="6474085"/>
  </w:num>
  <w:num w:numId="3">
    <w:abstractNumId w:val="6474086"/>
  </w:num>
  <w:num w:numId="4">
    <w:abstractNumId w:val="647408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2026-03-27T01:41:21Z</dcterms:created>
  <dc:creator>Apache POI</dc:creator>
</cp:coreProperties>
</file>